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F" w:rsidRPr="00E9599A" w:rsidRDefault="00D5556D" w:rsidP="00D5556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9599A">
        <w:rPr>
          <w:rFonts w:ascii="Times New Roman" w:hAnsi="Times New Roman" w:cs="Times New Roman"/>
          <w:b/>
        </w:rPr>
        <w:t>Abstrakt</w:t>
      </w:r>
    </w:p>
    <w:p w:rsidR="00D5556D" w:rsidRPr="00E9599A" w:rsidRDefault="007E228B" w:rsidP="00D5556D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 hab. Konrad Osajda</w:t>
      </w:r>
      <w:bookmarkStart w:id="0" w:name="_GoBack"/>
      <w:bookmarkEnd w:id="0"/>
    </w:p>
    <w:p w:rsidR="00D5556D" w:rsidRPr="00E9599A" w:rsidRDefault="00D5556D" w:rsidP="00E9599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9599A">
        <w:rPr>
          <w:rFonts w:ascii="Times New Roman" w:hAnsi="Times New Roman" w:cs="Times New Roman"/>
          <w:b/>
        </w:rPr>
        <w:t>„Za kurtyną osobowości prawnej. O istocie «osoby prawniczej»”</w:t>
      </w:r>
    </w:p>
    <w:p w:rsidR="00D5556D" w:rsidRPr="00E9599A" w:rsidRDefault="00D5556D" w:rsidP="00D5556D">
      <w:pPr>
        <w:spacing w:line="360" w:lineRule="auto"/>
        <w:jc w:val="both"/>
        <w:rPr>
          <w:rFonts w:ascii="Times New Roman" w:hAnsi="Times New Roman" w:cs="Times New Roman"/>
        </w:rPr>
      </w:pPr>
      <w:r w:rsidRPr="00E9599A">
        <w:rPr>
          <w:rFonts w:ascii="Times New Roman" w:hAnsi="Times New Roman" w:cs="Times New Roman"/>
        </w:rPr>
        <w:tab/>
        <w:t>Celem prelekcji było podstawienie jednego z najważniejszych problemów badawczych podejmowanych współcześnie w naukach prawnych: ewolucji koncepcji osobowości prawnej od podmiotu do instrumentu (funkcjonalizacja, instrumentalizacja osobowości prawnej).</w:t>
      </w:r>
    </w:p>
    <w:p w:rsidR="00D5556D" w:rsidRPr="00E9599A" w:rsidRDefault="00D5556D" w:rsidP="007E228B">
      <w:pPr>
        <w:spacing w:line="360" w:lineRule="auto"/>
        <w:jc w:val="both"/>
        <w:rPr>
          <w:rFonts w:ascii="Times New Roman" w:hAnsi="Times New Roman" w:cs="Times New Roman"/>
        </w:rPr>
      </w:pPr>
      <w:r w:rsidRPr="00E9599A">
        <w:rPr>
          <w:rFonts w:ascii="Times New Roman" w:hAnsi="Times New Roman" w:cs="Times New Roman"/>
        </w:rPr>
        <w:tab/>
        <w:t>Oprócz krótkiego wprowadzenia dotyczącego pojęcia osoby prawnej i genezy tej kon</w:t>
      </w:r>
      <w:r w:rsidR="007E228B">
        <w:rPr>
          <w:rFonts w:ascii="Times New Roman" w:hAnsi="Times New Roman" w:cs="Times New Roman"/>
        </w:rPr>
        <w:t>strukcji prawnej, zwrócono uwagę</w:t>
      </w:r>
      <w:r w:rsidRPr="00E9599A">
        <w:rPr>
          <w:rFonts w:ascii="Times New Roman" w:hAnsi="Times New Roman" w:cs="Times New Roman"/>
        </w:rPr>
        <w:t xml:space="preserve"> na cechy osoby prawnej (</w:t>
      </w:r>
      <w:r w:rsidR="005F4B03" w:rsidRPr="00E9599A">
        <w:rPr>
          <w:rFonts w:ascii="Times New Roman" w:hAnsi="Times New Roman" w:cs="Times New Roman"/>
        </w:rPr>
        <w:t>podmiotowość prawna, własny majątek, struktura organizacyjna</w:t>
      </w:r>
      <w:r w:rsidRPr="00E9599A">
        <w:rPr>
          <w:rFonts w:ascii="Times New Roman" w:hAnsi="Times New Roman" w:cs="Times New Roman"/>
        </w:rPr>
        <w:t>) oraz podstawowe pełnione przez nią funkcje (wspólne prowadzenie działalności, akumulacja kapitału, ograniczenie odpowiedzialności i ryzyka).</w:t>
      </w:r>
      <w:r w:rsidR="005F4B03" w:rsidRPr="00E9599A">
        <w:rPr>
          <w:rFonts w:ascii="Times New Roman" w:hAnsi="Times New Roman" w:cs="Times New Roman"/>
        </w:rPr>
        <w:t xml:space="preserve"> Pozwoliło to </w:t>
      </w:r>
      <w:r w:rsidR="007E228B">
        <w:rPr>
          <w:rFonts w:ascii="Times New Roman" w:hAnsi="Times New Roman" w:cs="Times New Roman"/>
        </w:rPr>
        <w:t xml:space="preserve">podkreślić wagę zdarzających się w praktyce coraz częściej przypadków </w:t>
      </w:r>
      <w:r w:rsidR="005F4B03" w:rsidRPr="00E9599A">
        <w:rPr>
          <w:rFonts w:ascii="Times New Roman" w:hAnsi="Times New Roman" w:cs="Times New Roman"/>
        </w:rPr>
        <w:t xml:space="preserve">tzw. nadużycia osobowości prawnej, tzn. wykorzystywania tej instytucji prawnej nie w żadnym z celów, dla jakich została pomyślana, lecz na szkodę osób trzecich (wierzycieli osoby prawnej, którzy, ze względu na jej upadłość, nie są w stanie zaspokoić swoich roszczeń względem niej). To właśnie rozstrzygając w tego rodzaju sprawach sądy wyraźnie dostrzegły, że odmiennie niż tradycyjnie, osobę prawną należy raczej postrzegać nie tyle jako samodzielny podmiot prawa, co instrument, którym posługują się osoby fizyczne – jej twórcy. W konsekwencji, w szczególnych przypadkach możliwe jest „pominięcie” osobowości prawnej, sięgnięcie za kurtynę tworzoną przez osobowość prawną po to, aby za jej zobowiązania pociągnąć do odpowiedzialności osoby fizyczne – członków tej osoby prawnej (koncepcję tę na gruncie prawa </w:t>
      </w:r>
      <w:proofErr w:type="spellStart"/>
      <w:r w:rsidR="005F4B03" w:rsidRPr="00E9599A">
        <w:rPr>
          <w:rFonts w:ascii="Times New Roman" w:hAnsi="Times New Roman" w:cs="Times New Roman"/>
          <w:i/>
        </w:rPr>
        <w:t>common</w:t>
      </w:r>
      <w:proofErr w:type="spellEnd"/>
      <w:r w:rsidR="005F4B03" w:rsidRPr="00E9599A">
        <w:rPr>
          <w:rFonts w:ascii="Times New Roman" w:hAnsi="Times New Roman" w:cs="Times New Roman"/>
          <w:i/>
        </w:rPr>
        <w:t xml:space="preserve"> law</w:t>
      </w:r>
      <w:r w:rsidR="005F4B03" w:rsidRPr="00E9599A">
        <w:rPr>
          <w:rFonts w:ascii="Times New Roman" w:hAnsi="Times New Roman" w:cs="Times New Roman"/>
        </w:rPr>
        <w:t xml:space="preserve"> określono jako </w:t>
      </w:r>
      <w:proofErr w:type="spellStart"/>
      <w:r w:rsidR="005F4B03" w:rsidRPr="00E9599A">
        <w:rPr>
          <w:rFonts w:ascii="Times New Roman" w:hAnsi="Times New Roman" w:cs="Times New Roman"/>
          <w:i/>
        </w:rPr>
        <w:t>piercing</w:t>
      </w:r>
      <w:proofErr w:type="spellEnd"/>
      <w:r w:rsidR="005F4B03" w:rsidRPr="00E9599A">
        <w:rPr>
          <w:rFonts w:ascii="Times New Roman" w:hAnsi="Times New Roman" w:cs="Times New Roman"/>
          <w:i/>
        </w:rPr>
        <w:t xml:space="preserve">/lifting the </w:t>
      </w:r>
      <w:proofErr w:type="spellStart"/>
      <w:r w:rsidR="005F4B03" w:rsidRPr="00E9599A">
        <w:rPr>
          <w:rFonts w:ascii="Times New Roman" w:hAnsi="Times New Roman" w:cs="Times New Roman"/>
          <w:i/>
        </w:rPr>
        <w:t>corporate</w:t>
      </w:r>
      <w:proofErr w:type="spellEnd"/>
      <w:r w:rsidR="005F4B03" w:rsidRPr="00E9599A">
        <w:rPr>
          <w:rFonts w:ascii="Times New Roman" w:hAnsi="Times New Roman" w:cs="Times New Roman"/>
          <w:i/>
        </w:rPr>
        <w:t xml:space="preserve"> </w:t>
      </w:r>
      <w:proofErr w:type="spellStart"/>
      <w:r w:rsidR="005F4B03" w:rsidRPr="00E9599A">
        <w:rPr>
          <w:rFonts w:ascii="Times New Roman" w:hAnsi="Times New Roman" w:cs="Times New Roman"/>
          <w:i/>
        </w:rPr>
        <w:t>veil</w:t>
      </w:r>
      <w:proofErr w:type="spellEnd"/>
      <w:r w:rsidR="005F4B03" w:rsidRPr="00E9599A">
        <w:rPr>
          <w:rFonts w:ascii="Times New Roman" w:hAnsi="Times New Roman" w:cs="Times New Roman"/>
        </w:rPr>
        <w:t xml:space="preserve">, a w prawie niemieckim </w:t>
      </w:r>
      <w:proofErr w:type="spellStart"/>
      <w:r w:rsidR="005F4B03" w:rsidRPr="00E9599A">
        <w:rPr>
          <w:rFonts w:ascii="Times New Roman" w:hAnsi="Times New Roman" w:cs="Times New Roman"/>
          <w:i/>
        </w:rPr>
        <w:t>Durchgriffshaftung</w:t>
      </w:r>
      <w:proofErr w:type="spellEnd"/>
      <w:r w:rsidR="005F4B03" w:rsidRPr="00E9599A">
        <w:rPr>
          <w:rFonts w:ascii="Times New Roman" w:hAnsi="Times New Roman" w:cs="Times New Roman"/>
        </w:rPr>
        <w:t>). Natomiast za kwintesencję funkcjonalizacji osobowości prawnej można uznać dwie najnowsze koncepcje opisywane przez prawo korporacyjne: jednoosobowe osoby prawne (np. jednoosobowa spółka z o.o.) oraz koncerny. I jedne, i drugie, choć w odmienny sposób, zrywają z podmiotowym podejście</w:t>
      </w:r>
      <w:r w:rsidR="007E228B">
        <w:rPr>
          <w:rFonts w:ascii="Times New Roman" w:hAnsi="Times New Roman" w:cs="Times New Roman"/>
        </w:rPr>
        <w:t>m</w:t>
      </w:r>
      <w:r w:rsidR="005F4B03" w:rsidRPr="00E9599A">
        <w:rPr>
          <w:rFonts w:ascii="Times New Roman" w:hAnsi="Times New Roman" w:cs="Times New Roman"/>
        </w:rPr>
        <w:t xml:space="preserve"> do osoby prawnej. W przypadku jednoosobowych osób prawnych jest to po prostu forma prowadzenia działalności gospodarczej chroniąca osobę działalność tę prowadzącą od osobistej odpowiedzialności za zobowiązania. Natomiast koncern to </w:t>
      </w:r>
      <w:r w:rsidR="003577B2" w:rsidRPr="00E9599A">
        <w:rPr>
          <w:rFonts w:ascii="Times New Roman" w:hAnsi="Times New Roman" w:cs="Times New Roman"/>
        </w:rPr>
        <w:t>w istocie konglomerat formalnie niezależnych podmiotów, które jednak łączy, i kieruje jego działaniem, właśnie wspólnota funkcji i celu – co do prowadzonej działalności.</w:t>
      </w:r>
    </w:p>
    <w:p w:rsidR="003577B2" w:rsidRPr="00E9599A" w:rsidRDefault="003577B2" w:rsidP="007E228B">
      <w:pPr>
        <w:spacing w:line="360" w:lineRule="auto"/>
        <w:jc w:val="both"/>
        <w:rPr>
          <w:rFonts w:ascii="Times New Roman" w:hAnsi="Times New Roman" w:cs="Times New Roman"/>
        </w:rPr>
      </w:pPr>
      <w:r w:rsidRPr="00E9599A">
        <w:rPr>
          <w:rFonts w:ascii="Times New Roman" w:hAnsi="Times New Roman" w:cs="Times New Roman"/>
        </w:rPr>
        <w:tab/>
        <w:t xml:space="preserve">Konkludując, skoro prawo zna dwa podstawowe typy podmiotów prawa: osoby fizyczne oraz osoby prawne, a co do tych ostatnich wyraźnie obserwuje się ich instrumentalizację (funkcjonalizację), </w:t>
      </w:r>
      <w:r w:rsidR="007E228B">
        <w:rPr>
          <w:rFonts w:ascii="Times New Roman" w:hAnsi="Times New Roman" w:cs="Times New Roman"/>
        </w:rPr>
        <w:t>wypada zadać bardziej rozległe pytanie związane z zainteresowaniami innych</w:t>
      </w:r>
      <w:r w:rsidRPr="00E9599A">
        <w:rPr>
          <w:rFonts w:ascii="Times New Roman" w:hAnsi="Times New Roman" w:cs="Times New Roman"/>
        </w:rPr>
        <w:t xml:space="preserve"> </w:t>
      </w:r>
      <w:r w:rsidR="007E228B">
        <w:rPr>
          <w:rFonts w:ascii="Times New Roman" w:hAnsi="Times New Roman" w:cs="Times New Roman"/>
        </w:rPr>
        <w:t>nauk humanistycznych i społecznych</w:t>
      </w:r>
      <w:r w:rsidRPr="00E9599A">
        <w:rPr>
          <w:rFonts w:ascii="Times New Roman" w:hAnsi="Times New Roman" w:cs="Times New Roman"/>
        </w:rPr>
        <w:t>, czy czasem podobnie nie dzieje się z osobą fizyczną – człowiekiem. Czy współcześnie nie jest</w:t>
      </w:r>
      <w:r w:rsidR="007E228B">
        <w:rPr>
          <w:rFonts w:ascii="Times New Roman" w:hAnsi="Times New Roman" w:cs="Times New Roman"/>
        </w:rPr>
        <w:t xml:space="preserve"> on</w:t>
      </w:r>
      <w:r w:rsidRPr="00E9599A">
        <w:rPr>
          <w:rFonts w:ascii="Times New Roman" w:hAnsi="Times New Roman" w:cs="Times New Roman"/>
        </w:rPr>
        <w:t xml:space="preserve"> </w:t>
      </w:r>
      <w:r w:rsidR="007E228B" w:rsidRPr="007E228B">
        <w:rPr>
          <w:rFonts w:ascii="Times New Roman" w:hAnsi="Times New Roman" w:cs="Times New Roman"/>
        </w:rPr>
        <w:t xml:space="preserve">coraz częściej </w:t>
      </w:r>
      <w:r w:rsidRPr="00E9599A">
        <w:rPr>
          <w:rFonts w:ascii="Times New Roman" w:hAnsi="Times New Roman" w:cs="Times New Roman"/>
        </w:rPr>
        <w:t>postrzegany i traktowany bardziej jako instrument (narzędzie) niż podmiot?</w:t>
      </w:r>
    </w:p>
    <w:sectPr w:rsidR="003577B2" w:rsidRPr="00E9599A" w:rsidSect="000E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61"/>
    <w:rsid w:val="000E33EF"/>
    <w:rsid w:val="00236A61"/>
    <w:rsid w:val="003577B2"/>
    <w:rsid w:val="003A4765"/>
    <w:rsid w:val="005F4B03"/>
    <w:rsid w:val="007E228B"/>
    <w:rsid w:val="00D5556D"/>
    <w:rsid w:val="00E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DEC2F-5A8B-4438-94A4-86A798CE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Dulok Daria</cp:lastModifiedBy>
  <cp:revision>5</cp:revision>
  <cp:lastPrinted>2015-11-24T12:06:00Z</cp:lastPrinted>
  <dcterms:created xsi:type="dcterms:W3CDTF">2015-11-17T08:01:00Z</dcterms:created>
  <dcterms:modified xsi:type="dcterms:W3CDTF">2015-11-24T12:07:00Z</dcterms:modified>
</cp:coreProperties>
</file>